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2C6DA" w14:textId="77777777" w:rsidR="00306BBD" w:rsidRDefault="00306BBD">
      <w:pPr>
        <w:keepNext/>
        <w:keepLines/>
        <w:widowControl w:val="0"/>
        <w:pBdr>
          <w:top w:val="nil"/>
          <w:left w:val="nil"/>
          <w:bottom w:val="nil"/>
          <w:right w:val="nil"/>
          <w:between w:val="nil"/>
        </w:pBdr>
        <w:spacing w:before="40"/>
        <w:jc w:val="center"/>
        <w:rPr>
          <w:rFonts w:ascii="Tahoma" w:eastAsia="Tahoma" w:hAnsi="Tahoma" w:cs="Tahoma"/>
          <w:b/>
          <w:sz w:val="18"/>
          <w:szCs w:val="18"/>
        </w:rPr>
      </w:pPr>
    </w:p>
    <w:p w14:paraId="23AC513C" w14:textId="77777777" w:rsidR="00C52E3D" w:rsidRPr="00C52E3D" w:rsidRDefault="00C52E3D">
      <w:pPr>
        <w:keepNext/>
        <w:keepLines/>
        <w:widowControl w:val="0"/>
        <w:pBdr>
          <w:top w:val="nil"/>
          <w:left w:val="nil"/>
          <w:bottom w:val="nil"/>
          <w:right w:val="nil"/>
          <w:between w:val="nil"/>
        </w:pBdr>
        <w:spacing w:before="40"/>
        <w:jc w:val="center"/>
        <w:rPr>
          <w:rFonts w:ascii="Tahoma" w:eastAsia="Tahoma" w:hAnsi="Tahoma" w:cs="Tahoma"/>
          <w:b/>
          <w:sz w:val="16"/>
          <w:szCs w:val="16"/>
        </w:rPr>
      </w:pPr>
    </w:p>
    <w:p w14:paraId="1B134E52" w14:textId="4E25A400" w:rsidR="00306BBD" w:rsidRPr="00A74A7D" w:rsidRDefault="00D670A8" w:rsidP="00A74A7D">
      <w:pPr>
        <w:keepNext/>
        <w:keepLines/>
        <w:widowControl w:val="0"/>
        <w:pBdr>
          <w:top w:val="nil"/>
          <w:left w:val="nil"/>
          <w:bottom w:val="nil"/>
          <w:right w:val="nil"/>
          <w:between w:val="nil"/>
        </w:pBdr>
        <w:spacing w:before="40"/>
        <w:jc w:val="center"/>
        <w:rPr>
          <w:rFonts w:ascii="Tahoma" w:eastAsia="Tahoma" w:hAnsi="Tahoma" w:cs="Tahoma"/>
          <w:b/>
          <w:sz w:val="50"/>
          <w:szCs w:val="50"/>
        </w:rPr>
      </w:pPr>
      <w:r>
        <w:rPr>
          <w:rFonts w:ascii="Tahoma" w:eastAsia="Tahoma" w:hAnsi="Tahoma" w:cs="Tahoma"/>
          <w:b/>
          <w:sz w:val="50"/>
          <w:szCs w:val="50"/>
        </w:rPr>
        <w:t xml:space="preserve">US Election 2024: </w:t>
      </w:r>
      <w:r w:rsidR="00C52E3D">
        <w:rPr>
          <w:rFonts w:ascii="Tahoma" w:eastAsia="Tahoma" w:hAnsi="Tahoma" w:cs="Tahoma"/>
          <w:b/>
          <w:sz w:val="50"/>
          <w:szCs w:val="50"/>
        </w:rPr>
        <w:t xml:space="preserve">America </w:t>
      </w:r>
      <w:r w:rsidR="00A74A7D">
        <w:rPr>
          <w:rFonts w:ascii="Tahoma" w:eastAsia="Tahoma" w:hAnsi="Tahoma" w:cs="Tahoma"/>
          <w:b/>
          <w:sz w:val="50"/>
          <w:szCs w:val="50"/>
        </w:rPr>
        <w:t>H</w:t>
      </w:r>
      <w:r w:rsidR="00C52E3D">
        <w:rPr>
          <w:rFonts w:ascii="Tahoma" w:eastAsia="Tahoma" w:hAnsi="Tahoma" w:cs="Tahoma"/>
          <w:b/>
          <w:sz w:val="50"/>
          <w:szCs w:val="50"/>
        </w:rPr>
        <w:t>as Spoken</w:t>
      </w:r>
    </w:p>
    <w:p w14:paraId="4EB0714F" w14:textId="77777777" w:rsidR="00306BBD" w:rsidRDefault="00306BBD">
      <w:pPr>
        <w:keepNext/>
        <w:keepLines/>
        <w:widowControl w:val="0"/>
        <w:pBdr>
          <w:top w:val="nil"/>
          <w:left w:val="nil"/>
          <w:bottom w:val="nil"/>
          <w:right w:val="nil"/>
          <w:between w:val="nil"/>
        </w:pBdr>
        <w:spacing w:before="40"/>
        <w:jc w:val="center"/>
        <w:rPr>
          <w:rFonts w:ascii="Tahoma" w:eastAsia="Tahoma" w:hAnsi="Tahoma" w:cs="Tahoma"/>
          <w:b/>
          <w:color w:val="000000"/>
          <w:sz w:val="6"/>
          <w:szCs w:val="6"/>
        </w:rPr>
      </w:pPr>
    </w:p>
    <w:p w14:paraId="548C691F" w14:textId="77777777" w:rsidR="00C52E3D" w:rsidRPr="00EC3F60" w:rsidRDefault="00C52E3D" w:rsidP="00C52E3D">
      <w:pPr>
        <w:widowControl w:val="0"/>
        <w:pBdr>
          <w:top w:val="nil"/>
          <w:left w:val="nil"/>
          <w:bottom w:val="nil"/>
          <w:right w:val="nil"/>
          <w:between w:val="nil"/>
        </w:pBdr>
        <w:jc w:val="center"/>
        <w:rPr>
          <w:rFonts w:ascii="Tahoma" w:eastAsia="Tahoma" w:hAnsi="Tahoma" w:cs="Tahoma"/>
          <w:b/>
          <w:bCs/>
          <w:sz w:val="16"/>
          <w:szCs w:val="16"/>
        </w:rPr>
      </w:pPr>
    </w:p>
    <w:p w14:paraId="7BC6FF6B" w14:textId="662C8237" w:rsidR="00306BBD" w:rsidRPr="00C52E3D" w:rsidRDefault="00C52E3D" w:rsidP="00C52E3D">
      <w:pPr>
        <w:widowControl w:val="0"/>
        <w:pBdr>
          <w:top w:val="nil"/>
          <w:left w:val="nil"/>
          <w:bottom w:val="nil"/>
          <w:right w:val="nil"/>
          <w:between w:val="nil"/>
        </w:pBdr>
        <w:jc w:val="center"/>
        <w:rPr>
          <w:rFonts w:ascii="Tahoma" w:eastAsia="Tahoma" w:hAnsi="Tahoma" w:cs="Tahoma"/>
          <w:color w:val="000000"/>
          <w:sz w:val="8"/>
          <w:szCs w:val="8"/>
        </w:rPr>
      </w:pPr>
      <w:r w:rsidRPr="00C52E3D">
        <w:rPr>
          <w:rFonts w:ascii="Tahoma" w:eastAsia="Tahoma" w:hAnsi="Tahoma" w:cs="Tahoma"/>
          <w:b/>
          <w:bCs/>
          <w:sz w:val="28"/>
          <w:szCs w:val="28"/>
        </w:rPr>
        <w:t>Dr Michael Green | CEO | United States Studies Centre Australia</w:t>
      </w:r>
    </w:p>
    <w:p w14:paraId="1C419D3D" w14:textId="6ED8B700" w:rsidR="00306BBD" w:rsidRDefault="00C52E3D">
      <w:pPr>
        <w:pBdr>
          <w:top w:val="none" w:sz="0" w:space="0" w:color="000000"/>
          <w:left w:val="none" w:sz="0" w:space="0" w:color="000000"/>
          <w:bottom w:val="none" w:sz="0" w:space="0" w:color="000000"/>
          <w:right w:val="none" w:sz="0" w:space="0" w:color="000000"/>
          <w:between w:val="none" w:sz="0" w:space="0" w:color="000000"/>
        </w:pBdr>
        <w:spacing w:before="120"/>
        <w:ind w:left="-709" w:right="-150" w:firstLine="29"/>
        <w:jc w:val="center"/>
        <w:rPr>
          <w:rFonts w:ascii="Arial Narrow" w:eastAsia="Arial Narrow" w:hAnsi="Arial Narrow" w:cs="Arial Narrow"/>
          <w:sz w:val="22"/>
          <w:szCs w:val="22"/>
          <w:highlight w:val="white"/>
        </w:rPr>
      </w:pPr>
      <w:r>
        <w:rPr>
          <w:rFonts w:ascii="Arial Narrow" w:eastAsia="Arial Narrow" w:hAnsi="Arial Narrow" w:cs="Arial Narrow"/>
          <w:b/>
          <w:sz w:val="22"/>
          <w:szCs w:val="22"/>
        </w:rPr>
        <w:t xml:space="preserve">Monday 25 November 2024: 5:30pm for 6 – 7pm AEDT at </w:t>
      </w:r>
      <w:r>
        <w:rPr>
          <w:rFonts w:ascii="Arial Narrow" w:eastAsia="Arial Narrow" w:hAnsi="Arial Narrow" w:cs="Arial Narrow"/>
          <w:b/>
          <w:sz w:val="21"/>
          <w:szCs w:val="21"/>
          <w:highlight w:val="white"/>
        </w:rPr>
        <w:t>Level 13, 356 Collins Street, Melbourne VIC 3000</w:t>
      </w:r>
    </w:p>
    <w:p w14:paraId="430696BD" w14:textId="4B5E772E" w:rsidR="00C52E3D" w:rsidRPr="00C52E3D" w:rsidRDefault="00EC3F60" w:rsidP="00C52E3D">
      <w:pPr>
        <w:spacing w:before="240" w:after="240"/>
        <w:jc w:val="both"/>
        <w:rPr>
          <w:rFonts w:ascii="Tahoma" w:eastAsia="Tahoma" w:hAnsi="Tahoma" w:cs="Tahoma"/>
          <w:bCs/>
          <w:iCs/>
          <w:sz w:val="26"/>
          <w:szCs w:val="26"/>
          <w:highlight w:val="white"/>
          <w:lang w:val="en-AU"/>
        </w:rPr>
      </w:pPr>
      <w:r w:rsidRPr="0056383E">
        <w:rPr>
          <w:rFonts w:ascii="Tahoma" w:eastAsia="Tahoma" w:hAnsi="Tahoma" w:cs="Tahoma"/>
          <w:bCs/>
          <w:iCs/>
          <w:noProof/>
          <w:sz w:val="26"/>
          <w:szCs w:val="26"/>
          <w:lang w:val="en-AU"/>
        </w:rPr>
        <w:drawing>
          <wp:anchor distT="0" distB="0" distL="114300" distR="114300" simplePos="0" relativeHeight="251659264" behindDoc="0" locked="0" layoutInCell="1" allowOverlap="1" wp14:anchorId="42A5944C" wp14:editId="286ACB02">
            <wp:simplePos x="0" y="0"/>
            <wp:positionH relativeFrom="margin">
              <wp:align>right</wp:align>
            </wp:positionH>
            <wp:positionV relativeFrom="paragraph">
              <wp:posOffset>153670</wp:posOffset>
            </wp:positionV>
            <wp:extent cx="2388870" cy="1592580"/>
            <wp:effectExtent l="0" t="0" r="0" b="7620"/>
            <wp:wrapThrough wrapText="bothSides">
              <wp:wrapPolygon edited="0">
                <wp:start x="0" y="0"/>
                <wp:lineTo x="0" y="21445"/>
                <wp:lineTo x="21359" y="21445"/>
                <wp:lineTo x="21359" y="0"/>
                <wp:lineTo x="0" y="0"/>
              </wp:wrapPolygon>
            </wp:wrapThrough>
            <wp:docPr id="1054224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24371"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8870" cy="1592580"/>
                    </a:xfrm>
                    <a:prstGeom prst="rect">
                      <a:avLst/>
                    </a:prstGeom>
                  </pic:spPr>
                </pic:pic>
              </a:graphicData>
            </a:graphic>
            <wp14:sizeRelH relativeFrom="margin">
              <wp14:pctWidth>0</wp14:pctWidth>
            </wp14:sizeRelH>
            <wp14:sizeRelV relativeFrom="margin">
              <wp14:pctHeight>0</wp14:pctHeight>
            </wp14:sizeRelV>
          </wp:anchor>
        </w:drawing>
      </w:r>
      <w:r w:rsidR="00C52E3D" w:rsidRPr="00C52E3D">
        <w:rPr>
          <w:rFonts w:ascii="Tahoma" w:eastAsia="Tahoma" w:hAnsi="Tahoma" w:cs="Tahoma"/>
          <w:bCs/>
          <w:iCs/>
          <w:sz w:val="26"/>
          <w:szCs w:val="26"/>
          <w:highlight w:val="white"/>
          <w:lang w:val="en-AU"/>
        </w:rPr>
        <w:t xml:space="preserve">What are the implications of the result of the US election?  What do the results of the Presidential, Senate and House elections mean for the USA? </w:t>
      </w:r>
      <w:r w:rsidRPr="0056383E">
        <w:rPr>
          <w:rFonts w:ascii="Tahoma" w:eastAsia="Tahoma" w:hAnsi="Tahoma" w:cs="Tahoma"/>
          <w:bCs/>
          <w:iCs/>
          <w:sz w:val="26"/>
          <w:szCs w:val="26"/>
          <w:highlight w:val="white"/>
          <w:lang w:val="en-AU"/>
        </w:rPr>
        <w:t>For t</w:t>
      </w:r>
      <w:r w:rsidR="00C52E3D" w:rsidRPr="00C52E3D">
        <w:rPr>
          <w:rFonts w:ascii="Tahoma" w:eastAsia="Tahoma" w:hAnsi="Tahoma" w:cs="Tahoma"/>
          <w:bCs/>
          <w:iCs/>
          <w:sz w:val="26"/>
          <w:szCs w:val="26"/>
          <w:highlight w:val="white"/>
          <w:lang w:val="en-AU"/>
        </w:rPr>
        <w:t xml:space="preserve">he </w:t>
      </w:r>
      <w:r w:rsidRPr="0056383E">
        <w:rPr>
          <w:rFonts w:ascii="Tahoma" w:eastAsia="Tahoma" w:hAnsi="Tahoma" w:cs="Tahoma"/>
          <w:bCs/>
          <w:iCs/>
          <w:sz w:val="26"/>
          <w:szCs w:val="26"/>
          <w:highlight w:val="white"/>
          <w:lang w:val="en-AU"/>
        </w:rPr>
        <w:t>g</w:t>
      </w:r>
      <w:r w:rsidR="00C52E3D" w:rsidRPr="00C52E3D">
        <w:rPr>
          <w:rFonts w:ascii="Tahoma" w:eastAsia="Tahoma" w:hAnsi="Tahoma" w:cs="Tahoma"/>
          <w:bCs/>
          <w:iCs/>
          <w:sz w:val="26"/>
          <w:szCs w:val="26"/>
          <w:highlight w:val="white"/>
          <w:lang w:val="en-AU"/>
        </w:rPr>
        <w:t xml:space="preserve">lobal </w:t>
      </w:r>
      <w:r w:rsidRPr="0056383E">
        <w:rPr>
          <w:rFonts w:ascii="Tahoma" w:eastAsia="Tahoma" w:hAnsi="Tahoma" w:cs="Tahoma"/>
          <w:bCs/>
          <w:iCs/>
          <w:sz w:val="26"/>
          <w:szCs w:val="26"/>
          <w:highlight w:val="white"/>
          <w:lang w:val="en-AU"/>
        </w:rPr>
        <w:t>e</w:t>
      </w:r>
      <w:r w:rsidR="00C52E3D" w:rsidRPr="00C52E3D">
        <w:rPr>
          <w:rFonts w:ascii="Tahoma" w:eastAsia="Tahoma" w:hAnsi="Tahoma" w:cs="Tahoma"/>
          <w:bCs/>
          <w:iCs/>
          <w:sz w:val="26"/>
          <w:szCs w:val="26"/>
          <w:highlight w:val="white"/>
          <w:lang w:val="en-AU"/>
        </w:rPr>
        <w:t xml:space="preserve">conomy? And </w:t>
      </w:r>
      <w:r w:rsidR="00C52E3D" w:rsidRPr="0056383E">
        <w:rPr>
          <w:rFonts w:ascii="Tahoma" w:eastAsia="Tahoma" w:hAnsi="Tahoma" w:cs="Tahoma"/>
          <w:bCs/>
          <w:iCs/>
          <w:sz w:val="26"/>
          <w:szCs w:val="26"/>
          <w:highlight w:val="white"/>
          <w:lang w:val="en-AU"/>
        </w:rPr>
        <w:t xml:space="preserve">for </w:t>
      </w:r>
      <w:r w:rsidR="00C52E3D" w:rsidRPr="00C52E3D">
        <w:rPr>
          <w:rFonts w:ascii="Tahoma" w:eastAsia="Tahoma" w:hAnsi="Tahoma" w:cs="Tahoma"/>
          <w:bCs/>
          <w:iCs/>
          <w:sz w:val="26"/>
          <w:szCs w:val="26"/>
          <w:highlight w:val="white"/>
          <w:lang w:val="en-AU"/>
        </w:rPr>
        <w:t>Australia?</w:t>
      </w:r>
    </w:p>
    <w:p w14:paraId="6ED19973" w14:textId="724FDD48" w:rsidR="00C52E3D" w:rsidRPr="00C52E3D" w:rsidRDefault="0056383E" w:rsidP="00C52E3D">
      <w:pPr>
        <w:spacing w:before="240" w:after="240"/>
        <w:jc w:val="both"/>
        <w:rPr>
          <w:rFonts w:ascii="Tahoma" w:eastAsia="Tahoma" w:hAnsi="Tahoma" w:cs="Tahoma"/>
          <w:bCs/>
          <w:iCs/>
          <w:sz w:val="26"/>
          <w:szCs w:val="26"/>
          <w:highlight w:val="white"/>
          <w:lang w:val="en-AU"/>
        </w:rPr>
      </w:pPr>
      <w:r w:rsidRPr="0056383E">
        <w:rPr>
          <w:rFonts w:ascii="Tahoma" w:eastAsia="Tahoma" w:hAnsi="Tahoma" w:cs="Tahoma"/>
          <w:bCs/>
          <w:iCs/>
          <w:sz w:val="26"/>
          <w:szCs w:val="26"/>
          <w:highlight w:val="white"/>
          <w:lang w:val="en-AU"/>
        </w:rPr>
        <w:t>AIIA Victoria invites you to j</w:t>
      </w:r>
      <w:r w:rsidR="00C52E3D" w:rsidRPr="00C52E3D">
        <w:rPr>
          <w:rFonts w:ascii="Tahoma" w:eastAsia="Tahoma" w:hAnsi="Tahoma" w:cs="Tahoma"/>
          <w:bCs/>
          <w:iCs/>
          <w:sz w:val="26"/>
          <w:szCs w:val="26"/>
          <w:highlight w:val="white"/>
          <w:lang w:val="en-AU"/>
        </w:rPr>
        <w:t xml:space="preserve">oin United States Studies Centre CEO </w:t>
      </w:r>
      <w:r w:rsidRPr="0056383E">
        <w:rPr>
          <w:rFonts w:ascii="Tahoma" w:eastAsia="Tahoma" w:hAnsi="Tahoma" w:cs="Tahoma"/>
          <w:bCs/>
          <w:iCs/>
          <w:sz w:val="26"/>
          <w:szCs w:val="26"/>
          <w:highlight w:val="white"/>
          <w:lang w:val="en-AU"/>
        </w:rPr>
        <w:t xml:space="preserve">Dr </w:t>
      </w:r>
      <w:r w:rsidR="00C52E3D" w:rsidRPr="00C52E3D">
        <w:rPr>
          <w:rFonts w:ascii="Tahoma" w:eastAsia="Tahoma" w:hAnsi="Tahoma" w:cs="Tahoma"/>
          <w:bCs/>
          <w:iCs/>
          <w:sz w:val="26"/>
          <w:szCs w:val="26"/>
          <w:highlight w:val="white"/>
          <w:lang w:val="en-AU"/>
        </w:rPr>
        <w:t xml:space="preserve">Michael Green </w:t>
      </w:r>
      <w:r w:rsidR="00C52E3D" w:rsidRPr="0056383E">
        <w:rPr>
          <w:rFonts w:ascii="Tahoma" w:eastAsia="Tahoma" w:hAnsi="Tahoma" w:cs="Tahoma"/>
          <w:bCs/>
          <w:iCs/>
          <w:sz w:val="26"/>
          <w:szCs w:val="26"/>
          <w:highlight w:val="white"/>
          <w:lang w:val="en-AU"/>
        </w:rPr>
        <w:t xml:space="preserve">to </w:t>
      </w:r>
      <w:r w:rsidR="009D4D9A">
        <w:rPr>
          <w:rFonts w:ascii="Tahoma" w:eastAsia="Tahoma" w:hAnsi="Tahoma" w:cs="Tahoma"/>
          <w:bCs/>
          <w:iCs/>
          <w:sz w:val="26"/>
          <w:szCs w:val="26"/>
          <w:highlight w:val="white"/>
          <w:lang w:val="en-AU"/>
        </w:rPr>
        <w:t>review the outcome of</w:t>
      </w:r>
      <w:r w:rsidR="00C52E3D" w:rsidRPr="00C52E3D">
        <w:rPr>
          <w:rFonts w:ascii="Tahoma" w:eastAsia="Tahoma" w:hAnsi="Tahoma" w:cs="Tahoma"/>
          <w:bCs/>
          <w:iCs/>
          <w:sz w:val="26"/>
          <w:szCs w:val="26"/>
          <w:highlight w:val="white"/>
          <w:lang w:val="en-AU"/>
        </w:rPr>
        <w:t xml:space="preserve"> this extraordinary election.</w:t>
      </w:r>
    </w:p>
    <w:p w14:paraId="5335A096" w14:textId="77777777" w:rsidR="00EC3F60" w:rsidRPr="0056383E" w:rsidRDefault="00EC3F60" w:rsidP="00C52E3D">
      <w:pPr>
        <w:spacing w:before="240" w:after="240"/>
        <w:jc w:val="both"/>
        <w:rPr>
          <w:rFonts w:ascii="Tahoma" w:eastAsia="Tahoma" w:hAnsi="Tahoma" w:cs="Tahoma"/>
          <w:i/>
          <w:sz w:val="4"/>
          <w:szCs w:val="4"/>
          <w:lang w:val="en-AU"/>
        </w:rPr>
      </w:pPr>
    </w:p>
    <w:p w14:paraId="000746B7" w14:textId="3960F7FA" w:rsidR="00C52E3D" w:rsidRPr="00C52E3D" w:rsidRDefault="00C52E3D" w:rsidP="00C52E3D">
      <w:pPr>
        <w:spacing w:before="240" w:after="240"/>
        <w:jc w:val="both"/>
        <w:rPr>
          <w:rFonts w:ascii="Tahoma" w:eastAsia="Tahoma" w:hAnsi="Tahoma" w:cs="Tahoma"/>
          <w:i/>
          <w:sz w:val="21"/>
          <w:szCs w:val="21"/>
          <w:highlight w:val="white"/>
          <w:lang w:val="en-AU"/>
        </w:rPr>
      </w:pPr>
      <w:r>
        <w:rPr>
          <w:rFonts w:ascii="Tahoma" w:eastAsia="Tahoma" w:hAnsi="Tahoma" w:cs="Tahoma"/>
          <w:i/>
          <w:noProof/>
          <w:sz w:val="21"/>
          <w:szCs w:val="21"/>
          <w:lang w:val="en-AU"/>
        </w:rPr>
        <w:drawing>
          <wp:anchor distT="0" distB="0" distL="114300" distR="114300" simplePos="0" relativeHeight="251658240" behindDoc="0" locked="0" layoutInCell="1" allowOverlap="1" wp14:anchorId="4066521C" wp14:editId="158568F2">
            <wp:simplePos x="0" y="0"/>
            <wp:positionH relativeFrom="column">
              <wp:posOffset>13335</wp:posOffset>
            </wp:positionH>
            <wp:positionV relativeFrom="paragraph">
              <wp:posOffset>3810</wp:posOffset>
            </wp:positionV>
            <wp:extent cx="1426210" cy="1998980"/>
            <wp:effectExtent l="0" t="0" r="2540" b="1270"/>
            <wp:wrapThrough wrapText="bothSides">
              <wp:wrapPolygon edited="0">
                <wp:start x="0" y="0"/>
                <wp:lineTo x="0" y="21408"/>
                <wp:lineTo x="21350" y="21408"/>
                <wp:lineTo x="21350" y="0"/>
                <wp:lineTo x="0" y="0"/>
              </wp:wrapPolygon>
            </wp:wrapThrough>
            <wp:docPr id="1248046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6122" name="Picture 12480461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6210" cy="1998980"/>
                    </a:xfrm>
                    <a:prstGeom prst="rect">
                      <a:avLst/>
                    </a:prstGeom>
                  </pic:spPr>
                </pic:pic>
              </a:graphicData>
            </a:graphic>
            <wp14:sizeRelH relativeFrom="margin">
              <wp14:pctWidth>0</wp14:pctWidth>
            </wp14:sizeRelH>
            <wp14:sizeRelV relativeFrom="margin">
              <wp14:pctHeight>0</wp14:pctHeight>
            </wp14:sizeRelV>
          </wp:anchor>
        </w:drawing>
      </w:r>
      <w:r w:rsidRPr="00C52E3D">
        <w:rPr>
          <w:rFonts w:ascii="Tahoma" w:eastAsia="Tahoma" w:hAnsi="Tahoma" w:cs="Tahoma"/>
          <w:i/>
          <w:sz w:val="21"/>
          <w:szCs w:val="21"/>
          <w:highlight w:val="white"/>
          <w:lang w:val="en-AU"/>
        </w:rPr>
        <w:t>Dr Michael Green is professor and chief executive officer at the United States Studies Centre</w:t>
      </w:r>
      <w:r>
        <w:rPr>
          <w:rFonts w:ascii="Tahoma" w:eastAsia="Tahoma" w:hAnsi="Tahoma" w:cs="Tahoma"/>
          <w:i/>
          <w:sz w:val="21"/>
          <w:szCs w:val="21"/>
          <w:highlight w:val="white"/>
          <w:lang w:val="en-AU"/>
        </w:rPr>
        <w:t xml:space="preserve"> in Sydney</w:t>
      </w:r>
      <w:r w:rsidRPr="00C52E3D">
        <w:rPr>
          <w:rFonts w:ascii="Tahoma" w:eastAsia="Tahoma" w:hAnsi="Tahoma" w:cs="Tahoma"/>
          <w:i/>
          <w:sz w:val="21"/>
          <w:szCs w:val="21"/>
          <w:highlight w:val="white"/>
          <w:lang w:val="en-AU"/>
        </w:rPr>
        <w:t>.</w:t>
      </w:r>
    </w:p>
    <w:p w14:paraId="32309513" w14:textId="30F878D7" w:rsidR="00C52E3D" w:rsidRPr="00C52E3D" w:rsidRDefault="00C52E3D" w:rsidP="00C52E3D">
      <w:pPr>
        <w:spacing w:before="240" w:after="240"/>
        <w:jc w:val="both"/>
        <w:rPr>
          <w:rFonts w:ascii="Tahoma" w:eastAsia="Tahoma" w:hAnsi="Tahoma" w:cs="Tahoma"/>
          <w:i/>
          <w:sz w:val="21"/>
          <w:szCs w:val="21"/>
          <w:highlight w:val="white"/>
          <w:lang w:val="en-AU"/>
        </w:rPr>
      </w:pPr>
      <w:r w:rsidRPr="00C52E3D">
        <w:rPr>
          <w:rFonts w:ascii="Tahoma" w:eastAsia="Tahoma" w:hAnsi="Tahoma" w:cs="Tahoma"/>
          <w:i/>
          <w:sz w:val="21"/>
          <w:szCs w:val="21"/>
          <w:highlight w:val="white"/>
          <w:lang w:val="en-AU"/>
        </w:rPr>
        <w:t xml:space="preserve">Previously Dr Green was Senior Vice President for Asia at the Center for Strategic and International Studies (CSIS) and is on leave from Georgetown University where he was Director of Asian Studies and Chair in Modern and Contemporary Japanese Politics and Foreign Policy at the Edmund A. Walsh School of Foreign Service. He served on the staff of the National Security Council (NSC) at the White House from 2001 through 2005, first as Director for Asian Affairs and then as Special Assistant to the President for National Security affairs and Senior Director for Asia. Before joining the NSC staff, he held positions at the Council on Foreign Relations, the School of Advanced International Studies (SAIS) at Johns Hopkins University, the Institute for </w:t>
      </w:r>
      <w:proofErr w:type="spellStart"/>
      <w:r w:rsidRPr="00C52E3D">
        <w:rPr>
          <w:rFonts w:ascii="Tahoma" w:eastAsia="Tahoma" w:hAnsi="Tahoma" w:cs="Tahoma"/>
          <w:i/>
          <w:sz w:val="21"/>
          <w:szCs w:val="21"/>
          <w:highlight w:val="white"/>
          <w:lang w:val="en-AU"/>
        </w:rPr>
        <w:t>Defense</w:t>
      </w:r>
      <w:proofErr w:type="spellEnd"/>
      <w:r w:rsidRPr="00C52E3D">
        <w:rPr>
          <w:rFonts w:ascii="Tahoma" w:eastAsia="Tahoma" w:hAnsi="Tahoma" w:cs="Tahoma"/>
          <w:i/>
          <w:sz w:val="21"/>
          <w:szCs w:val="21"/>
          <w:highlight w:val="white"/>
          <w:lang w:val="en-AU"/>
        </w:rPr>
        <w:t xml:space="preserve"> Analyses, and the Office of the Secretary of </w:t>
      </w:r>
      <w:proofErr w:type="spellStart"/>
      <w:r w:rsidRPr="00C52E3D">
        <w:rPr>
          <w:rFonts w:ascii="Tahoma" w:eastAsia="Tahoma" w:hAnsi="Tahoma" w:cs="Tahoma"/>
          <w:i/>
          <w:sz w:val="21"/>
          <w:szCs w:val="21"/>
          <w:highlight w:val="white"/>
          <w:lang w:val="en-AU"/>
        </w:rPr>
        <w:t>Defense</w:t>
      </w:r>
      <w:proofErr w:type="spellEnd"/>
      <w:r w:rsidRPr="00C52E3D">
        <w:rPr>
          <w:rFonts w:ascii="Tahoma" w:eastAsia="Tahoma" w:hAnsi="Tahoma" w:cs="Tahoma"/>
          <w:i/>
          <w:sz w:val="21"/>
          <w:szCs w:val="21"/>
          <w:highlight w:val="white"/>
          <w:lang w:val="en-AU"/>
        </w:rPr>
        <w:t>. He also worked in Japan on the staff of a member of the National Diet.</w:t>
      </w:r>
    </w:p>
    <w:p w14:paraId="0CD3D565" w14:textId="77777777" w:rsidR="00C52E3D" w:rsidRPr="00C52E3D" w:rsidRDefault="00C52E3D" w:rsidP="00C52E3D">
      <w:pPr>
        <w:spacing w:before="240" w:after="240"/>
        <w:jc w:val="both"/>
        <w:rPr>
          <w:rFonts w:ascii="Tahoma" w:eastAsia="Tahoma" w:hAnsi="Tahoma" w:cs="Tahoma"/>
          <w:i/>
          <w:sz w:val="21"/>
          <w:szCs w:val="21"/>
          <w:highlight w:val="white"/>
          <w:lang w:val="en-AU"/>
        </w:rPr>
      </w:pPr>
      <w:r w:rsidRPr="00C52E3D">
        <w:rPr>
          <w:rFonts w:ascii="Tahoma" w:eastAsia="Tahoma" w:hAnsi="Tahoma" w:cs="Tahoma"/>
          <w:i/>
          <w:sz w:val="21"/>
          <w:szCs w:val="21"/>
          <w:highlight w:val="white"/>
          <w:lang w:val="en-AU"/>
        </w:rPr>
        <w:t>Dr Green is currently also Senior Advisor (non-resident) and Henry A. Kissinger Chair at CSIS and Distinguished Guest Scholar at the Asia Pacific Initiative in Tokyo. He serves on the boards of The Asia Foundation and Radio Free Asia, the advisory board of the Center for a New American Security and the Advisory Council of the Bush Institute, and as Senior Adviser to The Asia Group. He is a member of the Council on Foreign Relations and the Aspen Strategy Group.</w:t>
      </w:r>
    </w:p>
    <w:p w14:paraId="0FFC2E5D" w14:textId="2DE294BC" w:rsidR="00306BBD" w:rsidRDefault="00C52E3D">
      <w:pPr>
        <w:spacing w:before="240" w:after="240"/>
        <w:jc w:val="both"/>
        <w:rPr>
          <w:rFonts w:ascii="Tahoma" w:eastAsia="Tahoma" w:hAnsi="Tahoma" w:cs="Tahoma"/>
          <w:i/>
          <w:sz w:val="21"/>
          <w:szCs w:val="21"/>
          <w:highlight w:val="white"/>
        </w:rPr>
      </w:pPr>
      <w:r w:rsidRPr="00C52E3D">
        <w:rPr>
          <w:rFonts w:ascii="Tahoma" w:eastAsia="Tahoma" w:hAnsi="Tahoma" w:cs="Tahoma"/>
          <w:i/>
          <w:sz w:val="21"/>
          <w:szCs w:val="21"/>
          <w:highlight w:val="white"/>
          <w:lang w:val="en-AU"/>
        </w:rPr>
        <w:t>Dr Green has authored numerous books and articles on Indo-Pacific security, including most recently </w:t>
      </w:r>
      <w:hyperlink r:id="rId9" w:tgtFrame="_blank" w:history="1">
        <w:r w:rsidRPr="00DA3031">
          <w:rPr>
            <w:rStyle w:val="Hyperlink"/>
            <w:rFonts w:ascii="Tahoma" w:eastAsia="Tahoma" w:hAnsi="Tahoma" w:cs="Tahoma"/>
            <w:i/>
            <w:iCs/>
            <w:sz w:val="21"/>
            <w:szCs w:val="21"/>
            <w:highlight w:val="white"/>
            <w:lang w:val="en-AU"/>
          </w:rPr>
          <w:t xml:space="preserve">Line of Advantage: Japan’s Grand Strategy in the Era of Abe </w:t>
        </w:r>
        <w:proofErr w:type="spellStart"/>
        <w:r w:rsidRPr="00DA3031">
          <w:rPr>
            <w:rStyle w:val="Hyperlink"/>
            <w:rFonts w:ascii="Tahoma" w:eastAsia="Tahoma" w:hAnsi="Tahoma" w:cs="Tahoma"/>
            <w:i/>
            <w:iCs/>
            <w:sz w:val="21"/>
            <w:szCs w:val="21"/>
            <w:highlight w:val="white"/>
            <w:lang w:val="en-AU"/>
          </w:rPr>
          <w:t>Shinzō</w:t>
        </w:r>
        <w:proofErr w:type="spellEnd"/>
      </w:hyperlink>
      <w:r w:rsidRPr="00DA3031">
        <w:rPr>
          <w:rFonts w:ascii="Tahoma" w:eastAsia="Tahoma" w:hAnsi="Tahoma" w:cs="Tahoma"/>
          <w:i/>
          <w:iCs/>
          <w:sz w:val="21"/>
          <w:szCs w:val="21"/>
          <w:highlight w:val="white"/>
          <w:lang w:val="en-AU"/>
        </w:rPr>
        <w:t> </w:t>
      </w:r>
      <w:r w:rsidRPr="00C52E3D">
        <w:rPr>
          <w:rFonts w:ascii="Tahoma" w:eastAsia="Tahoma" w:hAnsi="Tahoma" w:cs="Tahoma"/>
          <w:i/>
          <w:sz w:val="21"/>
          <w:szCs w:val="21"/>
          <w:highlight w:val="white"/>
          <w:lang w:val="en-AU"/>
        </w:rPr>
        <w:t xml:space="preserve">(Columbia University Press, 2022), recommended by </w:t>
      </w:r>
      <w:r w:rsidRPr="00C52E3D">
        <w:rPr>
          <w:rFonts w:ascii="Tahoma" w:eastAsia="Tahoma" w:hAnsi="Tahoma" w:cs="Tahoma"/>
          <w:i/>
          <w:iCs/>
          <w:sz w:val="21"/>
          <w:szCs w:val="21"/>
          <w:highlight w:val="white"/>
          <w:lang w:val="en-AU"/>
        </w:rPr>
        <w:t xml:space="preserve">Foreign Affairs </w:t>
      </w:r>
      <w:r w:rsidRPr="00C52E3D">
        <w:rPr>
          <w:rFonts w:ascii="Tahoma" w:eastAsia="Tahoma" w:hAnsi="Tahoma" w:cs="Tahoma"/>
          <w:i/>
          <w:sz w:val="21"/>
          <w:szCs w:val="21"/>
          <w:highlight w:val="white"/>
          <w:lang w:val="en-AU"/>
        </w:rPr>
        <w:t xml:space="preserve">as one of the top three books on Asia for that year, and </w:t>
      </w:r>
      <w:r w:rsidRPr="00DA3031">
        <w:rPr>
          <w:rFonts w:ascii="Tahoma" w:eastAsia="Tahoma" w:hAnsi="Tahoma" w:cs="Tahoma"/>
          <w:sz w:val="21"/>
          <w:szCs w:val="21"/>
          <w:highlight w:val="white"/>
          <w:lang w:val="en-AU"/>
        </w:rPr>
        <w:t>By More Than Providence: Grand Strategy and American Power in the Asia Pacific Since 1783</w:t>
      </w:r>
      <w:r w:rsidRPr="00C52E3D">
        <w:rPr>
          <w:rFonts w:ascii="Tahoma" w:eastAsia="Tahoma" w:hAnsi="Tahoma" w:cs="Tahoma"/>
          <w:i/>
          <w:sz w:val="21"/>
          <w:szCs w:val="21"/>
          <w:highlight w:val="white"/>
          <w:lang w:val="en-AU"/>
        </w:rPr>
        <w:t xml:space="preserve"> (Columbia University Press, 2017), which won the Council on Foreign Relations Arthur Ross Silver Medal for best book in international affairs. </w:t>
      </w:r>
    </w:p>
    <w:sectPr w:rsidR="00306BBD">
      <w:headerReference w:type="default" r:id="rId10"/>
      <w:footerReference w:type="default" r:id="rId11"/>
      <w:headerReference w:type="first" r:id="rId12"/>
      <w:footerReference w:type="first" r:id="rId13"/>
      <w:pgSz w:w="11900" w:h="16840"/>
      <w:pgMar w:top="1662" w:right="1080" w:bottom="1440" w:left="1080" w:header="45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3CAEC" w14:textId="77777777" w:rsidR="007A4190" w:rsidRDefault="007A4190">
      <w:r>
        <w:separator/>
      </w:r>
    </w:p>
  </w:endnote>
  <w:endnote w:type="continuationSeparator" w:id="0">
    <w:p w14:paraId="12EFB3B2" w14:textId="77777777" w:rsidR="007A4190" w:rsidRDefault="007A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FDCF9A4-31D8-4A48-A77E-BB175CAACBD9}"/>
    <w:embedItalic r:id="rId2" w:fontKey="{EE78AF7B-4242-4EA0-9CFB-33D19DDF1A44}"/>
  </w:font>
  <w:font w:name="Tahoma">
    <w:panose1 w:val="020B0604030504040204"/>
    <w:charset w:val="00"/>
    <w:family w:val="swiss"/>
    <w:pitch w:val="variable"/>
    <w:sig w:usb0="E1002EFF" w:usb1="C000605B" w:usb2="00000029" w:usb3="00000000" w:csb0="000101FF" w:csb1="00000000"/>
    <w:embedRegular r:id="rId3" w:fontKey="{8CFD79DB-D7A5-4CF4-8180-D0E10AA89FFB}"/>
    <w:embedBold r:id="rId4" w:fontKey="{9877BD04-1BEE-4E6D-A9CD-43179CEC60BD}"/>
    <w:embedItalic r:id="rId5" w:fontKey="{B9FC9A26-1F7B-4FBD-A8C0-8E8760950952}"/>
    <w:embedBoldItalic r:id="rId6" w:fontKey="{12579F67-02BB-4A40-A0CC-C8D794D964C8}"/>
  </w:font>
  <w:font w:name="Arial Narrow">
    <w:panose1 w:val="020B0606020202030204"/>
    <w:charset w:val="00"/>
    <w:family w:val="swiss"/>
    <w:pitch w:val="variable"/>
    <w:sig w:usb0="00000287" w:usb1="00000800" w:usb2="00000000" w:usb3="00000000" w:csb0="0000009F" w:csb1="00000000"/>
    <w:embedRegular r:id="rId7" w:fontKey="{769523B1-F9A6-4853-B020-D2170887709A}"/>
    <w:embedBold r:id="rId8" w:fontKey="{115EF29F-A34D-4075-AA2C-68DDA9346FE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3C9BC5A2-BC5D-4D06-9F6C-F4147037F664}"/>
  </w:font>
  <w:font w:name="Cambria">
    <w:panose1 w:val="02040503050406030204"/>
    <w:charset w:val="00"/>
    <w:family w:val="roman"/>
    <w:pitch w:val="variable"/>
    <w:sig w:usb0="E00006FF" w:usb1="420024FF" w:usb2="02000000" w:usb3="00000000" w:csb0="0000019F" w:csb1="00000000"/>
    <w:embedRegular r:id="rId10" w:fontKey="{2798AB9F-3A86-4533-B142-31D4DA78CF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0A393" w14:textId="53DE7A1D" w:rsidR="00306BBD" w:rsidRDefault="00000000">
    <w:pPr>
      <w:widowControl w:val="0"/>
      <w:pBdr>
        <w:top w:val="nil"/>
        <w:left w:val="nil"/>
        <w:bottom w:val="nil"/>
        <w:right w:val="nil"/>
        <w:between w:val="nil"/>
      </w:pBdr>
      <w:tabs>
        <w:tab w:val="center" w:pos="4513"/>
        <w:tab w:val="right" w:pos="9026"/>
      </w:tabs>
      <w:jc w:val="center"/>
      <w:rPr>
        <w:color w:val="000000"/>
      </w:rPr>
    </w:pPr>
    <w:r>
      <w:rPr>
        <w:rFonts w:ascii="Tahoma" w:eastAsia="Tahoma" w:hAnsi="Tahoma" w:cs="Tahoma"/>
        <w:color w:val="000000"/>
        <w:sz w:val="16"/>
        <w:szCs w:val="16"/>
      </w:rPr>
      <w:t xml:space="preserve">Page </w:t>
    </w:r>
    <w:r>
      <w:rPr>
        <w:rFonts w:ascii="Tahoma" w:eastAsia="Tahoma" w:hAnsi="Tahoma" w:cs="Tahoma"/>
        <w:b/>
        <w:color w:val="000000"/>
        <w:sz w:val="16"/>
        <w:szCs w:val="16"/>
      </w:rPr>
      <w:fldChar w:fldCharType="begin"/>
    </w:r>
    <w:r>
      <w:rPr>
        <w:rFonts w:ascii="Tahoma" w:eastAsia="Tahoma" w:hAnsi="Tahoma" w:cs="Tahoma"/>
        <w:b/>
        <w:color w:val="000000"/>
        <w:sz w:val="16"/>
        <w:szCs w:val="16"/>
      </w:rPr>
      <w:instrText>PAGE</w:instrText>
    </w:r>
    <w:r>
      <w:rPr>
        <w:rFonts w:ascii="Tahoma" w:eastAsia="Tahoma" w:hAnsi="Tahoma" w:cs="Tahoma"/>
        <w:b/>
        <w:color w:val="000000"/>
        <w:sz w:val="16"/>
        <w:szCs w:val="16"/>
      </w:rPr>
      <w:fldChar w:fldCharType="separate"/>
    </w:r>
    <w:r w:rsidR="00C52E3D">
      <w:rPr>
        <w:rFonts w:ascii="Tahoma" w:eastAsia="Tahoma" w:hAnsi="Tahoma" w:cs="Tahoma"/>
        <w:b/>
        <w:noProof/>
        <w:color w:val="000000"/>
        <w:sz w:val="16"/>
        <w:szCs w:val="16"/>
      </w:rPr>
      <w:t>2</w:t>
    </w:r>
    <w:r>
      <w:rPr>
        <w:rFonts w:ascii="Tahoma" w:eastAsia="Tahoma" w:hAnsi="Tahoma" w:cs="Tahoma"/>
        <w:b/>
        <w:color w:val="000000"/>
        <w:sz w:val="16"/>
        <w:szCs w:val="16"/>
      </w:rPr>
      <w:fldChar w:fldCharType="end"/>
    </w:r>
    <w:r>
      <w:rPr>
        <w:rFonts w:ascii="Tahoma" w:eastAsia="Tahoma" w:hAnsi="Tahoma" w:cs="Tahoma"/>
        <w:color w:val="000000"/>
        <w:sz w:val="16"/>
        <w:szCs w:val="16"/>
      </w:rPr>
      <w:t xml:space="preserve"> of </w:t>
    </w:r>
    <w:r>
      <w:rPr>
        <w:rFonts w:ascii="Tahoma" w:eastAsia="Tahoma" w:hAnsi="Tahoma" w:cs="Tahoma"/>
        <w:b/>
        <w:color w:val="000000"/>
        <w:sz w:val="16"/>
        <w:szCs w:val="16"/>
      </w:rPr>
      <w:fldChar w:fldCharType="begin"/>
    </w:r>
    <w:r>
      <w:rPr>
        <w:rFonts w:ascii="Tahoma" w:eastAsia="Tahoma" w:hAnsi="Tahoma" w:cs="Tahoma"/>
        <w:b/>
        <w:color w:val="000000"/>
        <w:sz w:val="16"/>
        <w:szCs w:val="16"/>
      </w:rPr>
      <w:instrText>NUMPAGES</w:instrText>
    </w:r>
    <w:r>
      <w:rPr>
        <w:rFonts w:ascii="Tahoma" w:eastAsia="Tahoma" w:hAnsi="Tahoma" w:cs="Tahoma"/>
        <w:b/>
        <w:color w:val="000000"/>
        <w:sz w:val="16"/>
        <w:szCs w:val="16"/>
      </w:rPr>
      <w:fldChar w:fldCharType="separate"/>
    </w:r>
    <w:r w:rsidR="00C52E3D">
      <w:rPr>
        <w:rFonts w:ascii="Tahoma" w:eastAsia="Tahoma" w:hAnsi="Tahoma" w:cs="Tahoma"/>
        <w:b/>
        <w:noProof/>
        <w:color w:val="000000"/>
        <w:sz w:val="16"/>
        <w:szCs w:val="16"/>
      </w:rPr>
      <w:t>2</w:t>
    </w:r>
    <w:r>
      <w:rPr>
        <w:rFonts w:ascii="Tahoma" w:eastAsia="Tahoma" w:hAnsi="Tahoma" w:cs="Tahoma"/>
        <w:b/>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624D" w14:textId="3C12F71E" w:rsidR="00306BBD" w:rsidRDefault="00915A9F">
    <w:pPr>
      <w:widowControl w:val="0"/>
      <w:spacing w:before="120"/>
      <w:ind w:right="108"/>
      <w:jc w:val="center"/>
      <w:rPr>
        <w:rFonts w:ascii="Arial" w:eastAsia="Arial" w:hAnsi="Arial" w:cs="Arial"/>
        <w:b/>
        <w:sz w:val="28"/>
        <w:szCs w:val="28"/>
      </w:rPr>
    </w:pPr>
    <w:hyperlink r:id="rId1" w:history="1">
      <w:r w:rsidRPr="00915A9F">
        <w:rPr>
          <w:rStyle w:val="Hyperlink"/>
          <w:rFonts w:ascii="Arial" w:eastAsia="Arial" w:hAnsi="Arial" w:cs="Arial"/>
          <w:b/>
          <w:sz w:val="28"/>
          <w:szCs w:val="28"/>
        </w:rPr>
        <w:t>BOOK ONLINE HERE</w:t>
      </w:r>
    </w:hyperlink>
  </w:p>
  <w:p w14:paraId="3F951A49" w14:textId="77777777" w:rsidR="00306BBD" w:rsidRDefault="00306BBD">
    <w:pPr>
      <w:widowControl w:val="0"/>
      <w:spacing w:before="120"/>
      <w:ind w:right="108"/>
      <w:jc w:val="center"/>
      <w:rPr>
        <w:rFonts w:ascii="Arial" w:eastAsia="Arial" w:hAnsi="Arial" w:cs="Arial"/>
        <w:b/>
        <w:sz w:val="2"/>
        <w:szCs w:val="2"/>
      </w:rPr>
    </w:pPr>
  </w:p>
  <w:p w14:paraId="561E408E" w14:textId="77777777" w:rsidR="00306BBD" w:rsidRDefault="00000000">
    <w:pPr>
      <w:pBdr>
        <w:top w:val="none" w:sz="0" w:space="0" w:color="000000"/>
        <w:left w:val="none" w:sz="0" w:space="0" w:color="000000"/>
        <w:bottom w:val="none" w:sz="0" w:space="0" w:color="000000"/>
        <w:right w:val="none" w:sz="0" w:space="0" w:color="000000"/>
        <w:between w:val="none" w:sz="0" w:space="0" w:color="000000"/>
      </w:pBdr>
      <w:spacing w:before="120"/>
      <w:ind w:left="-284" w:right="-176"/>
      <w:jc w:val="center"/>
    </w:pPr>
    <w:r>
      <w:rPr>
        <w:rFonts w:ascii="Arial" w:eastAsia="Arial" w:hAnsi="Arial" w:cs="Arial"/>
        <w:sz w:val="16"/>
        <w:szCs w:val="16"/>
      </w:rPr>
      <w:t>AIIA Victoria gratefully acknowledges the Walter Mangold Trust Fund for its ongoing support of our young members.</w:t>
    </w:r>
  </w:p>
  <w:p w14:paraId="619F5FDA" w14:textId="77777777" w:rsidR="00306BBD" w:rsidRDefault="00000000">
    <w:pPr>
      <w:pBdr>
        <w:top w:val="none" w:sz="0" w:space="0" w:color="000000"/>
        <w:left w:val="none" w:sz="0" w:space="0" w:color="000000"/>
        <w:bottom w:val="none" w:sz="0" w:space="0" w:color="000000"/>
        <w:right w:val="none" w:sz="0" w:space="0" w:color="000000"/>
        <w:between w:val="none" w:sz="0" w:space="0" w:color="000000"/>
      </w:pBdr>
      <w:spacing w:before="120"/>
      <w:ind w:right="108"/>
      <w:jc w:val="center"/>
    </w:pPr>
    <w:r>
      <w:rPr>
        <w:rFonts w:ascii="Arial" w:eastAsia="Arial" w:hAnsi="Arial" w:cs="Arial"/>
        <w:b/>
        <w:sz w:val="15"/>
        <w:szCs w:val="15"/>
        <w:u w:val="single"/>
      </w:rPr>
      <w:t>In-person</w:t>
    </w:r>
    <w:r>
      <w:rPr>
        <w:rFonts w:ascii="Arial" w:eastAsia="Arial" w:hAnsi="Arial" w:cs="Arial"/>
        <w:sz w:val="15"/>
        <w:szCs w:val="15"/>
      </w:rPr>
      <w:t>: AIIA Premium and Young Professionals members free. AIIA Members $20. Non-Members $30. Student Non-Members $10</w:t>
    </w:r>
  </w:p>
  <w:p w14:paraId="3A2D06FC" w14:textId="77777777" w:rsidR="00306BBD" w:rsidRDefault="00000000">
    <w:pPr>
      <w:pBdr>
        <w:top w:val="none" w:sz="0" w:space="0" w:color="000000"/>
        <w:left w:val="none" w:sz="0" w:space="0" w:color="000000"/>
        <w:bottom w:val="none" w:sz="0" w:space="0" w:color="000000"/>
        <w:right w:val="none" w:sz="0" w:space="0" w:color="000000"/>
        <w:between w:val="none" w:sz="0" w:space="0" w:color="000000"/>
      </w:pBdr>
      <w:spacing w:before="120"/>
      <w:ind w:right="108"/>
      <w:jc w:val="center"/>
    </w:pPr>
    <w:r>
      <w:rPr>
        <w:rFonts w:ascii="Arial" w:eastAsia="Arial" w:hAnsi="Arial" w:cs="Arial"/>
        <w:b/>
        <w:sz w:val="15"/>
        <w:szCs w:val="15"/>
        <w:u w:val="single"/>
      </w:rPr>
      <w:t>Webinar</w:t>
    </w:r>
    <w:r>
      <w:rPr>
        <w:rFonts w:ascii="Arial" w:eastAsia="Arial" w:hAnsi="Arial" w:cs="Arial"/>
        <w:sz w:val="15"/>
        <w:szCs w:val="15"/>
      </w:rPr>
      <w:t>: Free for all AIIA members. Student Non-Members $5. Non-Members $10</w:t>
    </w:r>
  </w:p>
  <w:p w14:paraId="6C71D4C0" w14:textId="77777777" w:rsidR="00306BBD" w:rsidRDefault="00000000">
    <w:pPr>
      <w:widowControl w:val="0"/>
      <w:pBdr>
        <w:top w:val="single" w:sz="6" w:space="3"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08"/>
      <w:jc w:val="center"/>
      <w:rPr>
        <w:rFonts w:ascii="Arial" w:eastAsia="Arial" w:hAnsi="Arial" w:cs="Arial"/>
        <w:sz w:val="16"/>
        <w:szCs w:val="16"/>
      </w:rPr>
    </w:pPr>
    <w:r>
      <w:rPr>
        <w:rFonts w:ascii="Arial" w:eastAsia="Arial" w:hAnsi="Arial" w:cs="Arial"/>
        <w:sz w:val="16"/>
        <w:szCs w:val="16"/>
      </w:rPr>
      <w:t>Registered Office:  Level 13, 356 Collins Street, Melbourne VIC 3000</w:t>
    </w:r>
  </w:p>
  <w:p w14:paraId="65FBB678" w14:textId="77777777" w:rsidR="00306BB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08"/>
      <w:jc w:val="center"/>
      <w:rPr>
        <w:rFonts w:ascii="Arial" w:eastAsia="Arial" w:hAnsi="Arial" w:cs="Arial"/>
        <w:b/>
        <w:color w:val="0563C1"/>
        <w:sz w:val="16"/>
        <w:szCs w:val="16"/>
        <w:u w:val="single"/>
      </w:rPr>
    </w:pPr>
    <w:r>
      <w:rPr>
        <w:rFonts w:ascii="Arial" w:eastAsia="Arial" w:hAnsi="Arial" w:cs="Arial"/>
        <w:sz w:val="16"/>
        <w:szCs w:val="16"/>
      </w:rPr>
      <w:t xml:space="preserve">Telephone (03) 9654 7271     Email: </w:t>
    </w:r>
    <w:hyperlink r:id="rId2">
      <w:r w:rsidR="00306BBD">
        <w:rPr>
          <w:rFonts w:ascii="Arial" w:eastAsia="Arial" w:hAnsi="Arial" w:cs="Arial"/>
          <w:color w:val="0563C1"/>
          <w:sz w:val="16"/>
          <w:szCs w:val="16"/>
          <w:u w:val="single"/>
        </w:rPr>
        <w:t>admin.vic@internationalaffairs.org.au</w:t>
      </w:r>
    </w:hyperlink>
    <w:r>
      <w:rPr>
        <w:rFonts w:ascii="Arial" w:eastAsia="Arial" w:hAnsi="Arial" w:cs="Arial"/>
        <w:b/>
        <w:color w:val="0563C1"/>
        <w:sz w:val="16"/>
        <w:szCs w:val="16"/>
        <w:u w:val="single"/>
      </w:rPr>
      <w:t xml:space="preserve"> </w:t>
    </w:r>
  </w:p>
  <w:p w14:paraId="04940904" w14:textId="77777777" w:rsidR="00306BB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08"/>
      <w:jc w:val="center"/>
      <w:rPr>
        <w:rFonts w:ascii="Arial" w:eastAsia="Arial" w:hAnsi="Arial" w:cs="Arial"/>
        <w:b/>
      </w:rPr>
    </w:pPr>
    <w:r>
      <w:rPr>
        <w:rFonts w:ascii="Arial" w:eastAsia="Arial" w:hAnsi="Arial" w:cs="Arial"/>
        <w:sz w:val="16"/>
        <w:szCs w:val="16"/>
      </w:rPr>
      <w:t xml:space="preserve"> Website: </w:t>
    </w:r>
    <w:hyperlink r:id="rId3">
      <w:r w:rsidR="00306BBD">
        <w:rPr>
          <w:rFonts w:ascii="Arial" w:eastAsia="Arial" w:hAnsi="Arial" w:cs="Arial"/>
          <w:color w:val="0563C1"/>
          <w:sz w:val="16"/>
          <w:szCs w:val="16"/>
          <w:u w:val="single"/>
        </w:rPr>
        <w:t>www.internationalaffairs.org.au/victoria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2706C" w14:textId="77777777" w:rsidR="007A4190" w:rsidRDefault="007A4190">
      <w:r>
        <w:separator/>
      </w:r>
    </w:p>
  </w:footnote>
  <w:footnote w:type="continuationSeparator" w:id="0">
    <w:p w14:paraId="34BBCF06" w14:textId="77777777" w:rsidR="007A4190" w:rsidRDefault="007A4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40AC8" w14:textId="77777777" w:rsidR="00306BBD" w:rsidRDefault="00000000">
    <w:pPr>
      <w:widowControl w:val="0"/>
      <w:pBdr>
        <w:top w:val="nil"/>
        <w:left w:val="nil"/>
        <w:bottom w:val="nil"/>
        <w:right w:val="nil"/>
        <w:between w:val="nil"/>
      </w:pBdr>
      <w:rPr>
        <w:color w:val="000000"/>
      </w:rPr>
    </w:pPr>
    <w:r>
      <w:rPr>
        <w:color w:val="000000"/>
      </w:rPr>
      <w:t xml:space="preserve">                         </w:t>
    </w:r>
    <w:r>
      <w:rPr>
        <w:noProof/>
        <w:color w:val="000000"/>
      </w:rPr>
      <w:drawing>
        <wp:inline distT="0" distB="0" distL="0" distR="0" wp14:anchorId="1196EF2B" wp14:editId="6661FF97">
          <wp:extent cx="4120566" cy="1201885"/>
          <wp:effectExtent l="0" t="0" r="0" b="0"/>
          <wp:docPr id="2129313245"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4120566" cy="120188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FFE9E" w14:textId="77777777" w:rsidR="00306BBD" w:rsidRDefault="00000000">
    <w:pPr>
      <w:widowControl w:val="0"/>
      <w:pBdr>
        <w:top w:val="nil"/>
        <w:left w:val="nil"/>
        <w:bottom w:val="nil"/>
        <w:right w:val="nil"/>
        <w:between w:val="nil"/>
      </w:pBdr>
      <w:tabs>
        <w:tab w:val="center" w:pos="4513"/>
        <w:tab w:val="right" w:pos="9026"/>
      </w:tabs>
      <w:jc w:val="center"/>
      <w:rPr>
        <w:color w:val="000000"/>
      </w:rPr>
    </w:pPr>
    <w:r>
      <w:rPr>
        <w:noProof/>
      </w:rPr>
      <w:drawing>
        <wp:anchor distT="0" distB="0" distL="114300" distR="114300" simplePos="0" relativeHeight="251658240" behindDoc="0" locked="0" layoutInCell="1" hidden="0" allowOverlap="1" wp14:anchorId="589732D3" wp14:editId="3B85A2DE">
          <wp:simplePos x="0" y="0"/>
          <wp:positionH relativeFrom="column">
            <wp:posOffset>1036800</wp:posOffset>
          </wp:positionH>
          <wp:positionV relativeFrom="paragraph">
            <wp:posOffset>-142871</wp:posOffset>
          </wp:positionV>
          <wp:extent cx="4110038" cy="1197627"/>
          <wp:effectExtent l="0" t="0" r="0" b="0"/>
          <wp:wrapNone/>
          <wp:docPr id="2129313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10038" cy="119762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BD"/>
    <w:rsid w:val="00055E6D"/>
    <w:rsid w:val="000635AE"/>
    <w:rsid w:val="000B1A23"/>
    <w:rsid w:val="00306BBD"/>
    <w:rsid w:val="004779F9"/>
    <w:rsid w:val="0056383E"/>
    <w:rsid w:val="0068351B"/>
    <w:rsid w:val="006E13AD"/>
    <w:rsid w:val="007A4190"/>
    <w:rsid w:val="008B20A0"/>
    <w:rsid w:val="00915A9F"/>
    <w:rsid w:val="009D4D9A"/>
    <w:rsid w:val="00A67F01"/>
    <w:rsid w:val="00A74A7D"/>
    <w:rsid w:val="00A81CAF"/>
    <w:rsid w:val="00C1117A"/>
    <w:rsid w:val="00C52902"/>
    <w:rsid w:val="00C52E3D"/>
    <w:rsid w:val="00D6543C"/>
    <w:rsid w:val="00D670A8"/>
    <w:rsid w:val="00DA3031"/>
    <w:rsid w:val="00E165FD"/>
    <w:rsid w:val="00E93D27"/>
    <w:rsid w:val="00EC3F60"/>
    <w:rsid w:val="00FF2CF2"/>
    <w:rsid w:val="00FF6E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B3A2F"/>
  <w15:docId w15:val="{33940011-947C-4ACD-84BF-678801733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1732B"/>
    <w:pPr>
      <w:tabs>
        <w:tab w:val="center" w:pos="4513"/>
        <w:tab w:val="right" w:pos="9026"/>
      </w:tabs>
    </w:pPr>
  </w:style>
  <w:style w:type="character" w:customStyle="1" w:styleId="HeaderChar">
    <w:name w:val="Header Char"/>
    <w:basedOn w:val="DefaultParagraphFont"/>
    <w:link w:val="Header"/>
    <w:uiPriority w:val="99"/>
    <w:rsid w:val="00F1732B"/>
  </w:style>
  <w:style w:type="paragraph" w:styleId="Footer">
    <w:name w:val="footer"/>
    <w:basedOn w:val="Normal"/>
    <w:link w:val="FooterChar"/>
    <w:uiPriority w:val="99"/>
    <w:unhideWhenUsed/>
    <w:rsid w:val="00F1732B"/>
    <w:pPr>
      <w:tabs>
        <w:tab w:val="center" w:pos="4513"/>
        <w:tab w:val="right" w:pos="9026"/>
      </w:tabs>
    </w:pPr>
  </w:style>
  <w:style w:type="character" w:customStyle="1" w:styleId="FooterChar">
    <w:name w:val="Footer Char"/>
    <w:basedOn w:val="DefaultParagraphFont"/>
    <w:link w:val="Footer"/>
    <w:uiPriority w:val="99"/>
    <w:rsid w:val="00F1732B"/>
  </w:style>
  <w:style w:type="character" w:styleId="Hyperlink">
    <w:name w:val="Hyperlink"/>
    <w:basedOn w:val="DefaultParagraphFont"/>
    <w:uiPriority w:val="99"/>
    <w:unhideWhenUsed/>
    <w:rsid w:val="00A324D9"/>
    <w:rPr>
      <w:color w:val="0000FF" w:themeColor="hyperlink"/>
      <w:u w:val="single"/>
    </w:rPr>
  </w:style>
  <w:style w:type="character" w:styleId="UnresolvedMention">
    <w:name w:val="Unresolved Mention"/>
    <w:basedOn w:val="DefaultParagraphFont"/>
    <w:uiPriority w:val="99"/>
    <w:semiHidden/>
    <w:unhideWhenUsed/>
    <w:rsid w:val="00A324D9"/>
    <w:rPr>
      <w:color w:val="605E5C"/>
      <w:shd w:val="clear" w:color="auto" w:fill="E1DFDD"/>
    </w:rPr>
  </w:style>
  <w:style w:type="paragraph" w:styleId="NoSpacing">
    <w:name w:val="No Spacing"/>
    <w:uiPriority w:val="1"/>
    <w:qFormat/>
    <w:rsid w:val="0062222C"/>
  </w:style>
  <w:style w:type="paragraph" w:styleId="Caption">
    <w:name w:val="caption"/>
    <w:basedOn w:val="Normal"/>
    <w:next w:val="Normal"/>
    <w:uiPriority w:val="35"/>
    <w:unhideWhenUsed/>
    <w:qFormat/>
    <w:rsid w:val="00D65E41"/>
    <w:pPr>
      <w:spacing w:after="200"/>
    </w:pPr>
    <w:rPr>
      <w:i/>
      <w:iCs/>
      <w:color w:val="1F497D" w:themeColor="text2"/>
      <w:sz w:val="18"/>
      <w:szCs w:val="18"/>
    </w:rPr>
  </w:style>
  <w:style w:type="character" w:styleId="Emphasis">
    <w:name w:val="Emphasis"/>
    <w:basedOn w:val="DefaultParagraphFont"/>
    <w:uiPriority w:val="20"/>
    <w:qFormat/>
    <w:rsid w:val="00D65E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29443">
      <w:bodyDiv w:val="1"/>
      <w:marLeft w:val="0"/>
      <w:marRight w:val="0"/>
      <w:marTop w:val="0"/>
      <w:marBottom w:val="0"/>
      <w:divBdr>
        <w:top w:val="none" w:sz="0" w:space="0" w:color="auto"/>
        <w:left w:val="none" w:sz="0" w:space="0" w:color="auto"/>
        <w:bottom w:val="none" w:sz="0" w:space="0" w:color="auto"/>
        <w:right w:val="none" w:sz="0" w:space="0" w:color="auto"/>
      </w:divBdr>
    </w:div>
    <w:div w:id="1237325379">
      <w:bodyDiv w:val="1"/>
      <w:marLeft w:val="0"/>
      <w:marRight w:val="0"/>
      <w:marTop w:val="0"/>
      <w:marBottom w:val="0"/>
      <w:divBdr>
        <w:top w:val="none" w:sz="0" w:space="0" w:color="auto"/>
        <w:left w:val="none" w:sz="0" w:space="0" w:color="auto"/>
        <w:bottom w:val="none" w:sz="0" w:space="0" w:color="auto"/>
        <w:right w:val="none" w:sz="0" w:space="0" w:color="auto"/>
      </w:divBdr>
    </w:div>
    <w:div w:id="1554275121">
      <w:bodyDiv w:val="1"/>
      <w:marLeft w:val="0"/>
      <w:marRight w:val="0"/>
      <w:marTop w:val="0"/>
      <w:marBottom w:val="0"/>
      <w:divBdr>
        <w:top w:val="none" w:sz="0" w:space="0" w:color="auto"/>
        <w:left w:val="none" w:sz="0" w:space="0" w:color="auto"/>
        <w:bottom w:val="none" w:sz="0" w:space="0" w:color="auto"/>
        <w:right w:val="none" w:sz="0" w:space="0" w:color="auto"/>
      </w:divBdr>
    </w:div>
    <w:div w:id="2097819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up.columbia.edu/book/line-of-advantage/978023120467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www.internationalaffairs.org.au/victoria" TargetMode="External"/><Relationship Id="rId2" Type="http://schemas.openxmlformats.org/officeDocument/2006/relationships/hyperlink" Target="mailto:admin.vic@internationalaffairs.org.au" TargetMode="External"/><Relationship Id="rId1" Type="http://schemas.openxmlformats.org/officeDocument/2006/relationships/hyperlink" Target="https://aiiavic.glueup.com/event/us-election-2024-america-has-spoken-1226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lhaiz09q5G9rH6jL/kZhL4H+Q==">CgMxLjA4AHIhMTNJTWJJdl9uSG1IYjItWDU3MTFQN1pLdU1EWHRZd0p4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389</Words>
  <Characters>2219</Characters>
  <Application>Microsoft Office Word</Application>
  <DocSecurity>0</DocSecurity>
  <Lines>18</Lines>
  <Paragraphs>5</Paragraphs>
  <ScaleCrop>false</ScaleCrop>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Roff</dc:creator>
  <cp:lastModifiedBy>Alastair Roff</cp:lastModifiedBy>
  <cp:revision>12</cp:revision>
  <cp:lastPrinted>2024-10-09T22:28:00Z</cp:lastPrinted>
  <dcterms:created xsi:type="dcterms:W3CDTF">2024-10-02T04:54:00Z</dcterms:created>
  <dcterms:modified xsi:type="dcterms:W3CDTF">2024-10-09T22:28:00Z</dcterms:modified>
</cp:coreProperties>
</file>